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C99C4" w14:textId="5D93492F" w:rsidR="006D29F7" w:rsidRDefault="006D29F7" w:rsidP="00D814BD">
      <w:pPr>
        <w:spacing w:line="360" w:lineRule="auto"/>
        <w:jc w:val="right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 xml:space="preserve">Toruń, dnia </w:t>
      </w:r>
      <w:r w:rsidR="002E273D">
        <w:rPr>
          <w:rFonts w:cstheme="minorHAnsi"/>
          <w:sz w:val="24"/>
          <w:szCs w:val="24"/>
        </w:rPr>
        <w:t>20</w:t>
      </w:r>
      <w:bookmarkStart w:id="0" w:name="_GoBack"/>
      <w:bookmarkEnd w:id="0"/>
      <w:r w:rsidR="00812B44" w:rsidRPr="005A620A">
        <w:rPr>
          <w:rFonts w:cstheme="minorHAnsi"/>
          <w:sz w:val="24"/>
          <w:szCs w:val="24"/>
        </w:rPr>
        <w:t xml:space="preserve"> listopada</w:t>
      </w:r>
      <w:r w:rsidRPr="005A620A">
        <w:rPr>
          <w:rFonts w:cstheme="minorHAnsi"/>
          <w:sz w:val="24"/>
          <w:szCs w:val="24"/>
        </w:rPr>
        <w:t xml:space="preserve"> 2019 roku</w:t>
      </w:r>
    </w:p>
    <w:p w14:paraId="6128F73C" w14:textId="7BA1904F" w:rsidR="00D814BD" w:rsidRDefault="00D814BD" w:rsidP="0023730C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002A2CE6" w14:textId="170F1D05" w:rsidR="00D814BD" w:rsidRPr="00D814BD" w:rsidRDefault="00F807C5" w:rsidP="00D814BD">
      <w:pPr>
        <w:spacing w:line="360" w:lineRule="auto"/>
        <w:ind w:left="4956"/>
        <w:rPr>
          <w:rFonts w:cstheme="minorHAnsi"/>
          <w:sz w:val="24"/>
          <w:szCs w:val="24"/>
        </w:rPr>
      </w:pPr>
      <w:r w:rsidRPr="00AA7700">
        <w:rPr>
          <w:b/>
          <w:bCs/>
          <w:sz w:val="24"/>
          <w:szCs w:val="24"/>
        </w:rPr>
        <w:t xml:space="preserve">Szanowny </w:t>
      </w:r>
      <w:r w:rsidRPr="00AA7700">
        <w:rPr>
          <w:b/>
          <w:bCs/>
          <w:sz w:val="24"/>
          <w:szCs w:val="24"/>
        </w:rPr>
        <w:br/>
        <w:t xml:space="preserve">Pan </w:t>
      </w:r>
      <w:r w:rsidR="00D814BD" w:rsidRPr="00AA7700">
        <w:rPr>
          <w:b/>
          <w:bCs/>
          <w:sz w:val="24"/>
          <w:szCs w:val="24"/>
        </w:rPr>
        <w:t xml:space="preserve">Józef Czerny                                                                                                                                                                        </w:t>
      </w:r>
      <w:r w:rsidR="00D814BD" w:rsidRPr="00D814BD">
        <w:rPr>
          <w:sz w:val="24"/>
          <w:szCs w:val="24"/>
        </w:rPr>
        <w:br/>
        <w:t xml:space="preserve">Instytut Promocji Eko-architektury  ArCADia-EKOTEST                                                                                                  59-903 Zgorzelec  5 skrytka pocztowa 7                                                                                                                                </w:t>
      </w:r>
    </w:p>
    <w:p w14:paraId="52C0E230" w14:textId="39D910AC" w:rsidR="006D29F7" w:rsidRDefault="006D29F7" w:rsidP="0023730C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76177BD" w14:textId="54F8EB2E" w:rsidR="00F807C5" w:rsidRDefault="00F807C5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Dotyczy</w:t>
      </w:r>
      <w:r w:rsidR="00AA7700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petycji z dnia 24 września 2019 roku</w:t>
      </w:r>
    </w:p>
    <w:p w14:paraId="736AF837" w14:textId="77777777" w:rsidR="00F807C5" w:rsidRPr="005A620A" w:rsidRDefault="00F807C5" w:rsidP="0023730C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1A9688EC" w14:textId="77777777" w:rsidR="00B6208A" w:rsidRPr="005A620A" w:rsidRDefault="007B2942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Na podstawie art. 13 ustawy o petycjach (Dz.U. z 2014 r. poz. 1195 t.j. Dz.U. z 2018 r. poz. 870) w</w:t>
      </w:r>
      <w:r w:rsidR="006D29F7" w:rsidRPr="005A620A">
        <w:rPr>
          <w:rFonts w:cstheme="minorHAnsi"/>
          <w:sz w:val="24"/>
          <w:szCs w:val="24"/>
        </w:rPr>
        <w:t xml:space="preserve"> odpowiedzi na petycje z dnia </w:t>
      </w:r>
      <w:r w:rsidR="00812B44" w:rsidRPr="005A620A">
        <w:rPr>
          <w:rFonts w:cstheme="minorHAnsi"/>
          <w:sz w:val="24"/>
          <w:szCs w:val="24"/>
        </w:rPr>
        <w:t xml:space="preserve">24 września 2019 </w:t>
      </w:r>
      <w:r w:rsidR="00E56BB8" w:rsidRPr="005A620A">
        <w:rPr>
          <w:rFonts w:cstheme="minorHAnsi"/>
          <w:sz w:val="24"/>
          <w:szCs w:val="24"/>
        </w:rPr>
        <w:t xml:space="preserve"> informuje, że</w:t>
      </w:r>
      <w:r w:rsidR="00B6208A" w:rsidRPr="005A620A">
        <w:rPr>
          <w:rFonts w:cstheme="minorHAnsi"/>
          <w:sz w:val="24"/>
          <w:szCs w:val="24"/>
        </w:rPr>
        <w:t>:</w:t>
      </w:r>
    </w:p>
    <w:p w14:paraId="68081514" w14:textId="3BCF16F7" w:rsidR="006D29F7" w:rsidRPr="005A620A" w:rsidRDefault="00B6208A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1. W</w:t>
      </w:r>
      <w:r w:rsidR="00E56BB8" w:rsidRPr="005A620A">
        <w:rPr>
          <w:rFonts w:cstheme="minorHAnsi"/>
          <w:sz w:val="24"/>
          <w:szCs w:val="24"/>
        </w:rPr>
        <w:t xml:space="preserve"> zakresie dotyczącym kwestii </w:t>
      </w:r>
      <w:r w:rsidR="006D29F7" w:rsidRPr="005A620A">
        <w:rPr>
          <w:rFonts w:cstheme="minorHAnsi"/>
          <w:sz w:val="24"/>
          <w:szCs w:val="24"/>
        </w:rPr>
        <w:t xml:space="preserve"> </w:t>
      </w:r>
      <w:r w:rsidR="00812B44" w:rsidRPr="005A620A">
        <w:rPr>
          <w:rFonts w:cstheme="minorHAnsi"/>
          <w:sz w:val="24"/>
          <w:szCs w:val="24"/>
        </w:rPr>
        <w:t xml:space="preserve">uchylenia i zmiany uchwały Rady Miasta  nr 1032/06  z 18 maja 2006  roku należy wskazać, iż utraciła już ona moc na podstawie art. § 2 uchwały numer 805/18 Rady Miasta Torunia z 25 stycznia 2018 roku w sprawie </w:t>
      </w:r>
      <w:r w:rsidR="007A7FDC" w:rsidRPr="005A620A">
        <w:rPr>
          <w:rFonts w:cstheme="minorHAnsi"/>
          <w:sz w:val="24"/>
          <w:szCs w:val="24"/>
        </w:rPr>
        <w:t xml:space="preserve">studium uwarunkowań i kierunków zagospodarowania przestrzennego miasta Torunia. </w:t>
      </w:r>
    </w:p>
    <w:p w14:paraId="65F5EE6F" w14:textId="3FCBDCFC" w:rsidR="00BA0E79" w:rsidRPr="005A620A" w:rsidRDefault="00B6208A" w:rsidP="00B6208A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 xml:space="preserve">2. </w:t>
      </w:r>
      <w:r w:rsidR="007A7FDC" w:rsidRPr="005A620A">
        <w:rPr>
          <w:rFonts w:cstheme="minorHAnsi"/>
          <w:sz w:val="24"/>
          <w:szCs w:val="24"/>
        </w:rPr>
        <w:t>Obnosząc</w:t>
      </w:r>
      <w:r w:rsidR="00812B44" w:rsidRPr="005A620A">
        <w:rPr>
          <w:rFonts w:cstheme="minorHAnsi"/>
          <w:sz w:val="24"/>
          <w:szCs w:val="24"/>
        </w:rPr>
        <w:t xml:space="preserve"> się do </w:t>
      </w:r>
      <w:r w:rsidR="007A7FDC" w:rsidRPr="005A620A">
        <w:rPr>
          <w:rFonts w:cstheme="minorHAnsi"/>
          <w:sz w:val="24"/>
          <w:szCs w:val="24"/>
        </w:rPr>
        <w:t xml:space="preserve">wskazanej konieczności uchylenia i zmiany uchwały Rady Miasta  numer 805/18 Rady Miasta Torunia z 25 stycznia 2018 roku w sprawie  studium uwarunkowań i kierunków zagospodarowania przestrzennego miasta Torunia wskazać </w:t>
      </w:r>
      <w:r w:rsidRPr="005A620A">
        <w:rPr>
          <w:rFonts w:cstheme="minorHAnsi"/>
          <w:sz w:val="24"/>
          <w:szCs w:val="24"/>
        </w:rPr>
        <w:t xml:space="preserve">należy że </w:t>
      </w:r>
      <w:r w:rsidR="007A7FDC" w:rsidRPr="005A620A">
        <w:rPr>
          <w:rFonts w:cstheme="minorHAnsi"/>
          <w:sz w:val="24"/>
          <w:szCs w:val="24"/>
        </w:rPr>
        <w:t>nie</w:t>
      </w:r>
      <w:r w:rsidRPr="005A620A">
        <w:rPr>
          <w:rFonts w:cstheme="minorHAnsi"/>
          <w:sz w:val="24"/>
          <w:szCs w:val="24"/>
        </w:rPr>
        <w:t xml:space="preserve"> ma</w:t>
      </w:r>
      <w:r w:rsidR="007A7FDC" w:rsidRPr="005A620A">
        <w:rPr>
          <w:rFonts w:cstheme="minorHAnsi"/>
          <w:sz w:val="24"/>
          <w:szCs w:val="24"/>
        </w:rPr>
        <w:t xml:space="preserve"> ku temu podstaw prawnych. Uchwała została podjęta przez Radę Miasta Torunia zgodnie z wymaganiami m.in. ustawy o planowaniu i zagospodarowaniu przestrzennym z 27 marca 2003 roku (Dz. z 2018r. poz. 1945 ze zm.)</w:t>
      </w:r>
      <w:r w:rsidR="00BA0E79" w:rsidRPr="005A620A">
        <w:rPr>
          <w:rFonts w:cstheme="minorHAnsi"/>
          <w:sz w:val="24"/>
          <w:szCs w:val="24"/>
        </w:rPr>
        <w:t xml:space="preserve"> ustawy o samorządzie gminnym z 8 marca 1990 roku</w:t>
      </w:r>
      <w:r w:rsidR="007A7FDC" w:rsidRPr="005A620A">
        <w:rPr>
          <w:rFonts w:cstheme="minorHAnsi"/>
          <w:sz w:val="24"/>
          <w:szCs w:val="24"/>
        </w:rPr>
        <w:t xml:space="preserve"> i zweryfikowana przez właściwe organy.</w:t>
      </w:r>
      <w:r w:rsidRPr="005A620A">
        <w:rPr>
          <w:rFonts w:cstheme="minorHAnsi"/>
          <w:sz w:val="24"/>
          <w:szCs w:val="24"/>
        </w:rPr>
        <w:t xml:space="preserve"> Ponadto w</w:t>
      </w:r>
      <w:r w:rsidR="00BA0E79" w:rsidRPr="005A620A">
        <w:rPr>
          <w:rFonts w:cstheme="minorHAnsi"/>
          <w:sz w:val="24"/>
          <w:szCs w:val="24"/>
        </w:rPr>
        <w:t>skazane w petycji oczekiwanie uchylenia aktu kierownictwa wewnętrznego gminy, nie będącego z mocy prawa aktem prawa miejscowego nie jest zasadne.</w:t>
      </w:r>
    </w:p>
    <w:p w14:paraId="7D1DD874" w14:textId="751AEDEB" w:rsidR="0023730C" w:rsidRPr="005A620A" w:rsidRDefault="00B6208A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 xml:space="preserve">3. </w:t>
      </w:r>
      <w:r w:rsidR="00F21307" w:rsidRPr="005A620A">
        <w:rPr>
          <w:rFonts w:cstheme="minorHAnsi"/>
          <w:sz w:val="24"/>
          <w:szCs w:val="24"/>
        </w:rPr>
        <w:t xml:space="preserve">W treści petycji formułowano również uwagi </w:t>
      </w:r>
      <w:r w:rsidR="00F807C5" w:rsidRPr="005A620A">
        <w:rPr>
          <w:rFonts w:cstheme="minorHAnsi"/>
          <w:sz w:val="24"/>
          <w:szCs w:val="24"/>
        </w:rPr>
        <w:t>dotycz</w:t>
      </w:r>
      <w:r w:rsidR="00F807C5">
        <w:rPr>
          <w:rFonts w:cstheme="minorHAnsi"/>
          <w:sz w:val="24"/>
          <w:szCs w:val="24"/>
        </w:rPr>
        <w:t xml:space="preserve">ące </w:t>
      </w:r>
      <w:r w:rsidR="00F21307" w:rsidRPr="005A620A">
        <w:rPr>
          <w:rFonts w:cstheme="minorHAnsi"/>
          <w:sz w:val="24"/>
          <w:szCs w:val="24"/>
        </w:rPr>
        <w:t>bezpośrednio treści merytorycznej uchwał.</w:t>
      </w:r>
      <w:r w:rsidR="00F21307" w:rsidRPr="005A620A">
        <w:rPr>
          <w:rStyle w:val="Uwydatnienie"/>
          <w:rFonts w:cstheme="minorHAnsi"/>
          <w:i w:val="0"/>
          <w:iCs w:val="0"/>
          <w:sz w:val="24"/>
          <w:szCs w:val="24"/>
        </w:rPr>
        <w:t xml:space="preserve"> Należy podkreślić, że</w:t>
      </w:r>
      <w:r w:rsidR="00F21307" w:rsidRPr="005A620A">
        <w:rPr>
          <w:rStyle w:val="Uwydatnienie"/>
          <w:rFonts w:cstheme="minorHAnsi"/>
          <w:sz w:val="24"/>
          <w:szCs w:val="24"/>
        </w:rPr>
        <w:t xml:space="preserve"> </w:t>
      </w:r>
      <w:r w:rsidR="00F21307" w:rsidRPr="005A620A">
        <w:rPr>
          <w:rFonts w:cstheme="minorHAnsi"/>
          <w:sz w:val="24"/>
          <w:szCs w:val="24"/>
        </w:rPr>
        <w:t xml:space="preserve"> MZD  nie ma uprawnień merytorycznych do oceny studium po jego uchwaleniu. W tej części zakres merytoryczny petycji nie obejmuje kompetencji należących do Miejskiego Zarządu Dróg lecz jej pozostałych adresatów wskazanych w piśmie.</w:t>
      </w:r>
    </w:p>
    <w:p w14:paraId="5CA661C5" w14:textId="09733728" w:rsidR="00B6208A" w:rsidRPr="005A620A" w:rsidRDefault="00B6208A" w:rsidP="00B6208A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lastRenderedPageBreak/>
        <w:t xml:space="preserve">4. </w:t>
      </w:r>
      <w:r w:rsidR="00F21307" w:rsidRPr="005A620A">
        <w:rPr>
          <w:rFonts w:cstheme="minorHAnsi"/>
          <w:sz w:val="24"/>
          <w:szCs w:val="24"/>
        </w:rPr>
        <w:t>Odnosząc się</w:t>
      </w:r>
      <w:r w:rsidR="0023730C" w:rsidRPr="005A620A">
        <w:rPr>
          <w:rFonts w:cstheme="minorHAnsi"/>
          <w:sz w:val="24"/>
          <w:szCs w:val="24"/>
        </w:rPr>
        <w:t xml:space="preserve"> natomiast</w:t>
      </w:r>
      <w:r w:rsidR="00F21307" w:rsidRPr="005A620A">
        <w:rPr>
          <w:rFonts w:cstheme="minorHAnsi"/>
          <w:sz w:val="24"/>
          <w:szCs w:val="24"/>
        </w:rPr>
        <w:t xml:space="preserve"> do</w:t>
      </w:r>
      <w:r w:rsidR="0059299E" w:rsidRPr="005A620A">
        <w:rPr>
          <w:rFonts w:cstheme="minorHAnsi"/>
          <w:sz w:val="24"/>
          <w:szCs w:val="24"/>
        </w:rPr>
        <w:t xml:space="preserve"> kwesti</w:t>
      </w:r>
      <w:r w:rsidR="00F21307" w:rsidRPr="005A620A">
        <w:rPr>
          <w:rFonts w:cstheme="minorHAnsi"/>
          <w:sz w:val="24"/>
          <w:szCs w:val="24"/>
        </w:rPr>
        <w:t xml:space="preserve">i </w:t>
      </w:r>
      <w:r w:rsidR="0059299E" w:rsidRPr="005A620A">
        <w:rPr>
          <w:rFonts w:cstheme="minorHAnsi"/>
          <w:sz w:val="24"/>
          <w:szCs w:val="24"/>
        </w:rPr>
        <w:t>unieważnienia  postępowania MZD w Toruniu  DZP-271.65.2019  (</w:t>
      </w:r>
      <w:r w:rsidR="0023730C" w:rsidRPr="005A620A">
        <w:rPr>
          <w:rFonts w:cstheme="minorHAnsi"/>
          <w:sz w:val="24"/>
          <w:szCs w:val="24"/>
        </w:rPr>
        <w:t>„</w:t>
      </w:r>
      <w:r w:rsidR="0059299E" w:rsidRPr="005A620A">
        <w:rPr>
          <w:rFonts w:cstheme="minorHAnsi"/>
          <w:sz w:val="24"/>
          <w:szCs w:val="24"/>
        </w:rPr>
        <w:t xml:space="preserve"> ze względu na prawną niewykonalność projektu Mostu drogowego Torunia wg aktualnych wskazań  SUiKZP Torunia</w:t>
      </w:r>
      <w:r w:rsidR="0023730C" w:rsidRPr="005A620A">
        <w:rPr>
          <w:rFonts w:cstheme="minorHAnsi"/>
          <w:sz w:val="24"/>
          <w:szCs w:val="24"/>
        </w:rPr>
        <w:t>”</w:t>
      </w:r>
      <w:r w:rsidR="0059299E" w:rsidRPr="005A620A">
        <w:rPr>
          <w:rFonts w:cstheme="minorHAnsi"/>
          <w:sz w:val="24"/>
          <w:szCs w:val="24"/>
        </w:rPr>
        <w:t>)</w:t>
      </w:r>
      <w:r w:rsidR="00F21307" w:rsidRPr="005A620A">
        <w:rPr>
          <w:rFonts w:cstheme="minorHAnsi"/>
          <w:sz w:val="24"/>
          <w:szCs w:val="24"/>
        </w:rPr>
        <w:t xml:space="preserve"> </w:t>
      </w:r>
      <w:r w:rsidR="0023730C" w:rsidRPr="005A620A">
        <w:rPr>
          <w:rFonts w:cstheme="minorHAnsi"/>
          <w:sz w:val="24"/>
          <w:szCs w:val="24"/>
        </w:rPr>
        <w:t xml:space="preserve">należy wyraźnie podkreślić, że </w:t>
      </w:r>
      <w:r w:rsidR="00F21307" w:rsidRPr="005A620A">
        <w:rPr>
          <w:rFonts w:cstheme="minorHAnsi"/>
          <w:sz w:val="24"/>
          <w:szCs w:val="24"/>
        </w:rPr>
        <w:t>adresat petycji</w:t>
      </w:r>
      <w:r w:rsidR="00BA0E79" w:rsidRPr="005A620A">
        <w:rPr>
          <w:rFonts w:cstheme="minorHAnsi"/>
          <w:sz w:val="24"/>
          <w:szCs w:val="24"/>
        </w:rPr>
        <w:t xml:space="preserve"> (MZD) działał w tym zakresie jako zamawiającym przetargu </w:t>
      </w:r>
      <w:r w:rsidR="008E64DD" w:rsidRPr="005A620A">
        <w:rPr>
          <w:rFonts w:cstheme="minorHAnsi"/>
          <w:sz w:val="24"/>
          <w:szCs w:val="24"/>
        </w:rPr>
        <w:t>publicznego a nie organ administracji publicznej</w:t>
      </w:r>
      <w:r w:rsidR="0059299E" w:rsidRPr="005A620A">
        <w:rPr>
          <w:rFonts w:cstheme="minorHAnsi"/>
          <w:sz w:val="24"/>
          <w:szCs w:val="24"/>
        </w:rPr>
        <w:t>.</w:t>
      </w:r>
      <w:r w:rsidR="00970523">
        <w:rPr>
          <w:rFonts w:cstheme="minorHAnsi"/>
          <w:sz w:val="24"/>
          <w:szCs w:val="24"/>
        </w:rPr>
        <w:t xml:space="preserve"> </w:t>
      </w:r>
      <w:r w:rsidR="0023730C" w:rsidRPr="005A620A">
        <w:rPr>
          <w:rFonts w:cstheme="minorHAnsi"/>
          <w:sz w:val="24"/>
          <w:szCs w:val="24"/>
        </w:rPr>
        <w:t>Normy Kodeksu postępowania administracyjnego nie mają zastosowania do zamówień publicznych – procedurę tą reguluje ustawa Prawo zamówień publicznych z 29 stycznia 2004 roku (t.j. Dz.U. z 2019 r. poz. 1843 ze zm). Przetargi nie kończą się wydaniem decyzji admiracyjnych tylko m.in.: wyniesieniem ofert i zawarciem umów cywilnoprawnych.  Tym samym u</w:t>
      </w:r>
      <w:r w:rsidR="0023730C" w:rsidRPr="008E64DD">
        <w:rPr>
          <w:rFonts w:eastAsia="Times New Roman" w:cstheme="minorHAnsi"/>
          <w:sz w:val="24"/>
          <w:szCs w:val="24"/>
          <w:lang w:eastAsia="pl-PL"/>
        </w:rPr>
        <w:t xml:space="preserve">stawa </w:t>
      </w:r>
      <w:r w:rsidR="0023730C" w:rsidRPr="005A620A">
        <w:rPr>
          <w:rFonts w:eastAsia="Times New Roman" w:cstheme="minorHAnsi"/>
          <w:sz w:val="24"/>
          <w:szCs w:val="24"/>
          <w:lang w:eastAsia="pl-PL"/>
        </w:rPr>
        <w:t xml:space="preserve">Prawo zamówień publicznych </w:t>
      </w:r>
      <w:r w:rsidR="0023730C" w:rsidRPr="008E64DD">
        <w:rPr>
          <w:rFonts w:eastAsia="Times New Roman" w:cstheme="minorHAnsi"/>
          <w:sz w:val="24"/>
          <w:szCs w:val="24"/>
          <w:lang w:eastAsia="pl-PL"/>
        </w:rPr>
        <w:t xml:space="preserve">dotyczy tylko tych stosunków prawnych, które powstają na gruncie umów cywilnoprawnych (cechujących się m. in. dobrowolnością oraz równością stron). Powyższe stanowisko znajduje potwierdzenie </w:t>
      </w:r>
      <w:r w:rsidR="0023730C" w:rsidRPr="005A620A">
        <w:rPr>
          <w:rFonts w:eastAsia="Times New Roman" w:cstheme="minorHAnsi"/>
          <w:sz w:val="24"/>
          <w:szCs w:val="24"/>
          <w:lang w:eastAsia="pl-PL"/>
        </w:rPr>
        <w:t xml:space="preserve">m.in. </w:t>
      </w:r>
      <w:r w:rsidR="0023730C" w:rsidRPr="008E64DD">
        <w:rPr>
          <w:rFonts w:eastAsia="Times New Roman" w:cstheme="minorHAnsi"/>
          <w:sz w:val="24"/>
          <w:szCs w:val="24"/>
          <w:lang w:eastAsia="pl-PL"/>
        </w:rPr>
        <w:t>w wyroku Wojewódzkiego Sądu Administracyjnego w Warszawie z dnia 14 grudnia 2005 r. (sygn. akt III SA/Wa 2812/05). </w:t>
      </w:r>
      <w:r w:rsidR="0023730C" w:rsidRPr="005A620A">
        <w:rPr>
          <w:rFonts w:eastAsia="Times New Roman" w:cstheme="minorHAnsi"/>
          <w:sz w:val="24"/>
          <w:szCs w:val="24"/>
          <w:lang w:eastAsia="pl-PL"/>
        </w:rPr>
        <w:t xml:space="preserve"> Art. 156 § 1 kodeksu postępowania admiracyjnego</w:t>
      </w:r>
      <w:r w:rsidR="0023730C" w:rsidRPr="008E64D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3730C" w:rsidRPr="005A620A">
        <w:rPr>
          <w:rFonts w:eastAsia="Times New Roman" w:cstheme="minorHAnsi"/>
          <w:sz w:val="24"/>
          <w:szCs w:val="24"/>
          <w:lang w:eastAsia="pl-PL"/>
        </w:rPr>
        <w:t>nie dotyczy postępowań przetargowych – wskazuje na to wyraźnie art. 1 Kodeksu postępowań admiracyjnych, który posiada zamknięty katalog spraw regulowanych tą ustawą. MZD nie działało w przedmiotowej sprawie jako organ administracji</w:t>
      </w:r>
      <w:r w:rsidR="0023730C" w:rsidRPr="005A620A">
        <w:rPr>
          <w:rFonts w:cstheme="minorHAnsi"/>
          <w:sz w:val="24"/>
          <w:szCs w:val="24"/>
        </w:rPr>
        <w:t xml:space="preserve"> publicznej lecz jako zamawiający, podlegający przepisom ustawy Prawo zamówień publicznych. Argumentacja użyta w tym zakresie w petycji nie jest właściwa i nie ma odzwierciedlenia w prawidłowej wykładni zarówno Kodeksu postępowania administracyjnego jako i Prawa zamówień publicznych. </w:t>
      </w:r>
    </w:p>
    <w:p w14:paraId="626B7A03" w14:textId="7202AA7A" w:rsidR="0023730C" w:rsidRPr="005A620A" w:rsidRDefault="00B6208A" w:rsidP="00B6208A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 xml:space="preserve">5. Adresat ocenił zawarte w petycji </w:t>
      </w:r>
      <w:r w:rsidR="00BA0F11" w:rsidRPr="005A620A">
        <w:rPr>
          <w:rFonts w:cstheme="minorHAnsi"/>
          <w:sz w:val="24"/>
          <w:szCs w:val="24"/>
        </w:rPr>
        <w:t>zarzuty</w:t>
      </w:r>
      <w:r w:rsidRPr="005A620A">
        <w:rPr>
          <w:rFonts w:cstheme="minorHAnsi"/>
          <w:sz w:val="24"/>
          <w:szCs w:val="24"/>
        </w:rPr>
        <w:t xml:space="preserve"> również uwzględniając normy  prawa zamówień publicznych. </w:t>
      </w:r>
      <w:r w:rsidR="00F807C5">
        <w:rPr>
          <w:rFonts w:cstheme="minorHAnsi"/>
          <w:sz w:val="24"/>
          <w:szCs w:val="24"/>
        </w:rPr>
        <w:t>Należy wyjaśnić, że u</w:t>
      </w:r>
      <w:r w:rsidR="006250F2" w:rsidRPr="005A620A">
        <w:rPr>
          <w:rFonts w:cstheme="minorHAnsi"/>
          <w:sz w:val="24"/>
          <w:szCs w:val="24"/>
        </w:rPr>
        <w:t>nieważnienie postępowania zgodnie z ustawą o prawo zamówień publicznych możliwe jest</w:t>
      </w:r>
      <w:r w:rsidR="0023730C" w:rsidRPr="005A620A">
        <w:rPr>
          <w:rFonts w:cstheme="minorHAnsi"/>
          <w:sz w:val="24"/>
          <w:szCs w:val="24"/>
        </w:rPr>
        <w:t xml:space="preserve"> w przypadkach określonych w art. 93 wyżej wspominanej ustawy. Przepis ten określa, że Zamawiający unieważnia postępowanie o udzielenie zamówienia, jeżeli:</w:t>
      </w:r>
    </w:p>
    <w:p w14:paraId="0EE43513" w14:textId="1658AA9F" w:rsidR="0023730C" w:rsidRPr="005A620A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1) nie złożono żadnej oferty niepodlegającej odrzuceniu albo nie wpłynął żaden wniosek o dopuszczenie do udziału w postępowaniu od wykonawcy niepodlegającego wykluczeniu, z zastrzeżeniem pkt 2 i 3;</w:t>
      </w:r>
    </w:p>
    <w:p w14:paraId="76A3EABA" w14:textId="53B631DC" w:rsidR="0023730C" w:rsidRPr="005A620A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2) w postępowaniu prowadzonym w trybie zapytania o cenę nie złożono co najmniej dwóch ofert niepodlegających odrzuceniu;</w:t>
      </w:r>
    </w:p>
    <w:p w14:paraId="46E644E4" w14:textId="578EDA05" w:rsidR="0023730C" w:rsidRPr="005A620A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lastRenderedPageBreak/>
        <w:t>3) w postępowaniu prowadzonym w trybie licytacji elektronicznej wpłynęły mniej niż dwa wnioski o dopuszczenie do udziału w licytacji elektronicznej albo nie została złożona żadna oferta;</w:t>
      </w:r>
    </w:p>
    <w:p w14:paraId="5D7BE229" w14:textId="3ADACC9E" w:rsidR="0023730C" w:rsidRPr="005A620A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4) cena najkorzystniejszej oferty lub oferta z najniższą ceną przewyższa kwotę, którą zamawiający zamierza przeznaczyć na sfinansowanie zamówienia, chyba że zamawiający może zwiększyć tę kwotę do ceny najkorzystniejszej oferty;</w:t>
      </w:r>
    </w:p>
    <w:p w14:paraId="409EEAE7" w14:textId="281FA6D0" w:rsidR="0023730C" w:rsidRPr="005A620A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5) w przypadkach, o których mowa w art. 91 ust. 5 ustawy, zostały złożone oferty dodatkowe o takiej samej cenie;</w:t>
      </w:r>
    </w:p>
    <w:p w14:paraId="2DDBCAAA" w14:textId="28CE2E13" w:rsidR="0023730C" w:rsidRPr="005A620A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6) wystąpiła istotna zmiana okoliczności powodująca, że prowadzenie postępowania lub wykonanie zamówienia nie leży w interesie publicznym, czego nie można było wcześniej przewidzieć;</w:t>
      </w:r>
    </w:p>
    <w:p w14:paraId="23D6431A" w14:textId="12B0CBB0" w:rsidR="0023730C" w:rsidRPr="005A620A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7)</w:t>
      </w:r>
      <w:r w:rsidR="00AE23E3" w:rsidRPr="005A620A">
        <w:rPr>
          <w:rFonts w:cstheme="minorHAnsi"/>
          <w:sz w:val="24"/>
          <w:szCs w:val="24"/>
        </w:rPr>
        <w:t xml:space="preserve"> </w:t>
      </w:r>
      <w:r w:rsidRPr="005A620A">
        <w:rPr>
          <w:rFonts w:cstheme="minorHAnsi"/>
          <w:sz w:val="24"/>
          <w:szCs w:val="24"/>
        </w:rPr>
        <w:t>postępowanie obarczone jest niemożliwą do usunięcia wadą uniemożliwiającą zawarcie niepodlegającej unieważnieniu umowy w sprawie zamówienia publicznego.</w:t>
      </w:r>
    </w:p>
    <w:p w14:paraId="73AA3349" w14:textId="7DDD92A4" w:rsidR="00BA0E79" w:rsidRDefault="0023730C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Ponadto zgodnie z art. 93 ust. 1a. Zamawiający może unieważnić postępowanie o udzielenie zamówienia, jeżeli środki, które zamawiający zamierzał przeznaczyć na sfinansowanie całości lub części zamówienia, nie zostały mu przyznane.</w:t>
      </w:r>
      <w:r w:rsidR="00BA0E79" w:rsidRPr="005A620A">
        <w:rPr>
          <w:rFonts w:cstheme="minorHAnsi"/>
          <w:sz w:val="24"/>
          <w:szCs w:val="24"/>
        </w:rPr>
        <w:t xml:space="preserve"> </w:t>
      </w:r>
    </w:p>
    <w:p w14:paraId="76E3392A" w14:textId="77777777" w:rsidR="00F807C5" w:rsidRDefault="00BA0F11" w:rsidP="00F807C5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Istotnym jest że postępowanie przetargowe numer </w:t>
      </w:r>
      <w:r w:rsidRPr="005A620A">
        <w:rPr>
          <w:rFonts w:cstheme="minorHAnsi"/>
          <w:sz w:val="24"/>
          <w:szCs w:val="24"/>
        </w:rPr>
        <w:t xml:space="preserve">DZP-271.65.2019  </w:t>
      </w:r>
      <w:r>
        <w:rPr>
          <w:rFonts w:cstheme="minorHAnsi"/>
          <w:sz w:val="24"/>
          <w:szCs w:val="24"/>
        </w:rPr>
        <w:t xml:space="preserve">nadal jest w toku i nie zostało zakończone. Twierdzenie o tym, iż ten przetarg, który jeszcze nie został zakończony należy unieważnić, nie jest zasadne.  Co istotne -  na obecny moment </w:t>
      </w:r>
      <w:r w:rsidR="00E63803" w:rsidRPr="005A620A">
        <w:rPr>
          <w:rFonts w:cstheme="minorHAnsi"/>
          <w:sz w:val="24"/>
          <w:szCs w:val="24"/>
        </w:rPr>
        <w:t xml:space="preserve">MZD jako organizator przetargu </w:t>
      </w:r>
      <w:r w:rsidR="006250F2" w:rsidRPr="005A620A">
        <w:rPr>
          <w:rFonts w:cstheme="minorHAnsi"/>
          <w:sz w:val="24"/>
          <w:szCs w:val="24"/>
        </w:rPr>
        <w:t xml:space="preserve">Zamawiający nie ma prawa unieważnić przetargu z racji „prawna niewykonalność” </w:t>
      </w:r>
      <w:r w:rsidR="0023730C" w:rsidRPr="005A620A">
        <w:rPr>
          <w:rFonts w:cstheme="minorHAnsi"/>
          <w:sz w:val="24"/>
          <w:szCs w:val="24"/>
        </w:rPr>
        <w:t>b</w:t>
      </w:r>
      <w:r w:rsidR="006250F2" w:rsidRPr="005A620A">
        <w:rPr>
          <w:rFonts w:cstheme="minorHAnsi"/>
          <w:sz w:val="24"/>
          <w:szCs w:val="24"/>
        </w:rPr>
        <w:t>owiem nie jest to przesłanka ustalona w ustawie</w:t>
      </w:r>
      <w:r w:rsidR="0023730C" w:rsidRPr="005A620A">
        <w:rPr>
          <w:rFonts w:cstheme="minorHAnsi"/>
          <w:sz w:val="24"/>
          <w:szCs w:val="24"/>
        </w:rPr>
        <w:t xml:space="preserve"> Prawo zamówień publicznych</w:t>
      </w:r>
      <w:r w:rsidR="006250F2" w:rsidRPr="005A620A">
        <w:rPr>
          <w:rFonts w:cstheme="minorHAnsi"/>
          <w:sz w:val="24"/>
          <w:szCs w:val="24"/>
        </w:rPr>
        <w:t>.</w:t>
      </w:r>
      <w:r w:rsidR="00EA1AAE" w:rsidRPr="005A620A">
        <w:rPr>
          <w:rFonts w:cstheme="minorHAnsi"/>
          <w:sz w:val="24"/>
          <w:szCs w:val="24"/>
        </w:rPr>
        <w:t xml:space="preserve"> Żadna z wyżej wskazanych przesłanek nie jest „tożsama z prawną niewykonalnością” ani nie zaszły okoliczności prawne lub faktyczne zbliżone do wskazanych, które uzasadniałby zastosowanie art. 93 ust. 1 lub ust. 1a. </w:t>
      </w:r>
      <w:r>
        <w:rPr>
          <w:rFonts w:cstheme="minorHAnsi"/>
          <w:sz w:val="24"/>
          <w:szCs w:val="24"/>
        </w:rPr>
        <w:t xml:space="preserve"> </w:t>
      </w:r>
      <w:r w:rsidR="00EA1AAE" w:rsidRPr="005A620A">
        <w:rPr>
          <w:rFonts w:cstheme="minorHAnsi"/>
          <w:sz w:val="24"/>
          <w:szCs w:val="24"/>
        </w:rPr>
        <w:t xml:space="preserve">Postępowanie </w:t>
      </w:r>
      <w:r>
        <w:rPr>
          <w:rFonts w:cstheme="minorHAnsi"/>
          <w:sz w:val="24"/>
          <w:szCs w:val="24"/>
        </w:rPr>
        <w:t>jest w toku</w:t>
      </w:r>
      <w:r w:rsidR="00EA1AAE" w:rsidRPr="005A620A">
        <w:rPr>
          <w:rFonts w:cstheme="minorHAnsi"/>
          <w:sz w:val="24"/>
          <w:szCs w:val="24"/>
        </w:rPr>
        <w:t>, na żadnym</w:t>
      </w:r>
      <w:r>
        <w:rPr>
          <w:rFonts w:cstheme="minorHAnsi"/>
          <w:sz w:val="24"/>
          <w:szCs w:val="24"/>
        </w:rPr>
        <w:t xml:space="preserve"> dotychczas</w:t>
      </w:r>
      <w:r w:rsidR="00EA1AAE" w:rsidRPr="005A620A">
        <w:rPr>
          <w:rFonts w:cstheme="minorHAnsi"/>
          <w:sz w:val="24"/>
          <w:szCs w:val="24"/>
        </w:rPr>
        <w:t xml:space="preserve"> etapie postępowania przetargowego nie doszło do pojawienia się wad niemożliwych do usunięcia i uniemożliwiających zawarcie umowy. W ocenie zamawiającego w</w:t>
      </w:r>
      <w:r>
        <w:rPr>
          <w:rFonts w:cstheme="minorHAnsi"/>
          <w:sz w:val="24"/>
          <w:szCs w:val="24"/>
        </w:rPr>
        <w:t xml:space="preserve"> bieżącym</w:t>
      </w:r>
      <w:r w:rsidR="00EA1AAE" w:rsidRPr="005A620A">
        <w:rPr>
          <w:rFonts w:cstheme="minorHAnsi"/>
          <w:sz w:val="24"/>
          <w:szCs w:val="24"/>
        </w:rPr>
        <w:t xml:space="preserve"> toku postępowania nie nastąpiła żadna z okoliczności uzasadniających unieważnienie przetargu.</w:t>
      </w:r>
      <w:r w:rsidR="00B6208A" w:rsidRPr="005A620A">
        <w:rPr>
          <w:rFonts w:cstheme="minorHAnsi"/>
          <w:sz w:val="24"/>
          <w:szCs w:val="24"/>
        </w:rPr>
        <w:t xml:space="preserve"> </w:t>
      </w:r>
      <w:r w:rsidR="006E4B79" w:rsidRPr="005A620A">
        <w:rPr>
          <w:rFonts w:cstheme="minorHAnsi"/>
          <w:sz w:val="24"/>
          <w:szCs w:val="24"/>
        </w:rPr>
        <w:t>Jednocześnie p</w:t>
      </w:r>
      <w:r w:rsidR="00B6208A" w:rsidRPr="005A620A">
        <w:rPr>
          <w:rFonts w:cstheme="minorHAnsi"/>
          <w:sz w:val="24"/>
          <w:szCs w:val="24"/>
        </w:rPr>
        <w:t>odmiot wnoszący nie wskazał czy i w jaki sposób</w:t>
      </w:r>
      <w:r>
        <w:rPr>
          <w:rFonts w:cstheme="minorHAnsi"/>
          <w:sz w:val="24"/>
          <w:szCs w:val="24"/>
        </w:rPr>
        <w:t xml:space="preserve"> dotychczas przeprowadzona</w:t>
      </w:r>
      <w:r w:rsidR="00B6208A" w:rsidRPr="005A620A">
        <w:rPr>
          <w:rFonts w:cstheme="minorHAnsi"/>
          <w:sz w:val="24"/>
          <w:szCs w:val="24"/>
        </w:rPr>
        <w:t xml:space="preserve"> procedura przetargowa  naruszyła Prawo zamówień publicznych.</w:t>
      </w:r>
      <w:r w:rsidR="008E64DD" w:rsidRPr="005A620A">
        <w:rPr>
          <w:rFonts w:cstheme="minorHAnsi"/>
          <w:sz w:val="24"/>
          <w:szCs w:val="24"/>
        </w:rPr>
        <w:t xml:space="preserve"> </w:t>
      </w:r>
      <w:r w:rsidR="00B6208A" w:rsidRPr="005A620A">
        <w:rPr>
          <w:rFonts w:cstheme="minorHAnsi"/>
          <w:sz w:val="24"/>
          <w:szCs w:val="24"/>
        </w:rPr>
        <w:t>W</w:t>
      </w:r>
      <w:r w:rsidR="008E64DD" w:rsidRPr="005A620A">
        <w:rPr>
          <w:rFonts w:cstheme="minorHAnsi"/>
          <w:sz w:val="24"/>
          <w:szCs w:val="24"/>
        </w:rPr>
        <w:t xml:space="preserve">noszący petycję nie wskazał na czym ma polegać </w:t>
      </w:r>
      <w:r w:rsidR="00B6208A" w:rsidRPr="005A620A">
        <w:rPr>
          <w:rFonts w:cstheme="minorHAnsi"/>
          <w:sz w:val="24"/>
          <w:szCs w:val="24"/>
        </w:rPr>
        <w:t xml:space="preserve">ogólnie określona </w:t>
      </w:r>
      <w:r w:rsidR="008E64DD" w:rsidRPr="005A620A">
        <w:rPr>
          <w:rFonts w:cstheme="minorHAnsi"/>
          <w:sz w:val="24"/>
          <w:szCs w:val="24"/>
        </w:rPr>
        <w:lastRenderedPageBreak/>
        <w:t xml:space="preserve">„prawna niewykonalność” projektu, uzasadniająca zastosowanie któregokolwiek z przesłanek art. </w:t>
      </w:r>
      <w:r w:rsidR="00EA1AAE" w:rsidRPr="005A620A">
        <w:rPr>
          <w:rFonts w:cstheme="minorHAnsi"/>
          <w:sz w:val="24"/>
          <w:szCs w:val="24"/>
        </w:rPr>
        <w:t xml:space="preserve">93 </w:t>
      </w:r>
      <w:r w:rsidR="008E64DD" w:rsidRPr="005A620A">
        <w:rPr>
          <w:rFonts w:cstheme="minorHAnsi"/>
          <w:sz w:val="24"/>
          <w:szCs w:val="24"/>
        </w:rPr>
        <w:t xml:space="preserve"> prawa zamówień publicznych</w:t>
      </w:r>
      <w:r w:rsidR="00F807C5">
        <w:rPr>
          <w:rFonts w:cstheme="minorHAnsi"/>
          <w:sz w:val="24"/>
          <w:szCs w:val="24"/>
        </w:rPr>
        <w:t xml:space="preserve"> - nie wskazał bowiem</w:t>
      </w:r>
      <w:r w:rsidR="00B6208A" w:rsidRPr="005A620A">
        <w:rPr>
          <w:rFonts w:cstheme="minorHAnsi"/>
          <w:sz w:val="24"/>
          <w:szCs w:val="24"/>
        </w:rPr>
        <w:t xml:space="preserve"> konkretnych brakach proceduralnych</w:t>
      </w:r>
      <w:r w:rsidR="008E64DD" w:rsidRPr="005A620A">
        <w:rPr>
          <w:rFonts w:cstheme="minorHAnsi"/>
          <w:sz w:val="24"/>
          <w:szCs w:val="24"/>
        </w:rPr>
        <w:t>.</w:t>
      </w:r>
      <w:r w:rsidR="00B6208A" w:rsidRPr="005A620A">
        <w:rPr>
          <w:rFonts w:cstheme="minorHAnsi"/>
          <w:sz w:val="24"/>
          <w:szCs w:val="24"/>
        </w:rPr>
        <w:t xml:space="preserve"> </w:t>
      </w:r>
      <w:r w:rsidR="00F807C5">
        <w:rPr>
          <w:rFonts w:cstheme="minorHAnsi"/>
          <w:sz w:val="24"/>
          <w:szCs w:val="24"/>
        </w:rPr>
        <w:t xml:space="preserve">  </w:t>
      </w:r>
    </w:p>
    <w:p w14:paraId="60433E24" w14:textId="29AF4D6F" w:rsidR="00F807C5" w:rsidRDefault="00F807C5" w:rsidP="00C32DCB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Odnosząc się do zarzutów technicznych dotyczących przedmiotu zamówienia należy podkreślić, że w ramach zadania planowane jest opracowanie stadium korytarzowego oraz koncepcji dla zachodniej trasy mostowej. W ramach procedury przetargowej określona została klasa drogi, która </w:t>
      </w:r>
      <w:r w:rsidR="00C32DCB">
        <w:rPr>
          <w:rFonts w:cstheme="minorHAnsi"/>
          <w:sz w:val="24"/>
          <w:szCs w:val="24"/>
        </w:rPr>
        <w:t xml:space="preserve">jest zgodna z rozporządzeniem Ministra Transportu i Gospodarki Morskiej z dnia 2 marca 1999 (tj. Dz.U.2016 poz. 124) w sprawie warunków technicznych, jakim powinny odpowiadać drogi publiczne i ich usytuowanie. Klasa ta jest właściwa dla kategorii dróg wojewódzkich oraz powiatowych </w:t>
      </w:r>
      <w:r w:rsidR="00065626">
        <w:rPr>
          <w:rFonts w:cstheme="minorHAnsi"/>
          <w:sz w:val="24"/>
          <w:szCs w:val="24"/>
        </w:rPr>
        <w:t>oraz odpowiada wytycznym Programu Rządowego „Mosty dla Regionów”.</w:t>
      </w:r>
    </w:p>
    <w:p w14:paraId="66B4594D" w14:textId="1713BD9A" w:rsidR="006250F2" w:rsidRPr="005A620A" w:rsidRDefault="00B6208A" w:rsidP="00F807C5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>Jednocześnie</w:t>
      </w:r>
      <w:r w:rsidR="00065626">
        <w:rPr>
          <w:rFonts w:cstheme="minorHAnsi"/>
          <w:sz w:val="24"/>
          <w:szCs w:val="24"/>
        </w:rPr>
        <w:t xml:space="preserve"> </w:t>
      </w:r>
      <w:r w:rsidRPr="005A620A">
        <w:rPr>
          <w:rFonts w:cstheme="minorHAnsi"/>
          <w:sz w:val="24"/>
          <w:szCs w:val="24"/>
        </w:rPr>
        <w:t>wskazać należy</w:t>
      </w:r>
      <w:r w:rsidR="00C32DCB">
        <w:rPr>
          <w:rFonts w:cstheme="minorHAnsi"/>
          <w:sz w:val="24"/>
          <w:szCs w:val="24"/>
        </w:rPr>
        <w:t xml:space="preserve">, iż </w:t>
      </w:r>
      <w:r w:rsidR="006250F2" w:rsidRPr="005A620A">
        <w:rPr>
          <w:rFonts w:cstheme="minorHAnsi"/>
          <w:sz w:val="24"/>
          <w:szCs w:val="24"/>
        </w:rPr>
        <w:t xml:space="preserve">wnoszący petycje </w:t>
      </w:r>
      <w:r w:rsidR="00BA0F11">
        <w:rPr>
          <w:rFonts w:cstheme="minorHAnsi"/>
          <w:sz w:val="24"/>
          <w:szCs w:val="24"/>
        </w:rPr>
        <w:t xml:space="preserve">aktualnie </w:t>
      </w:r>
      <w:r w:rsidR="006250F2" w:rsidRPr="005A620A">
        <w:rPr>
          <w:rFonts w:cstheme="minorHAnsi"/>
          <w:sz w:val="24"/>
          <w:szCs w:val="24"/>
        </w:rPr>
        <w:t>nie jest</w:t>
      </w:r>
      <w:r w:rsidRPr="005A620A">
        <w:rPr>
          <w:rFonts w:cstheme="minorHAnsi"/>
          <w:sz w:val="24"/>
          <w:szCs w:val="24"/>
        </w:rPr>
        <w:t xml:space="preserve"> </w:t>
      </w:r>
      <w:r w:rsidR="00BA0F11">
        <w:rPr>
          <w:rFonts w:cstheme="minorHAnsi"/>
          <w:sz w:val="24"/>
          <w:szCs w:val="24"/>
        </w:rPr>
        <w:t xml:space="preserve">obecnie </w:t>
      </w:r>
      <w:r w:rsidRPr="005A620A">
        <w:rPr>
          <w:rFonts w:cstheme="minorHAnsi"/>
          <w:sz w:val="24"/>
          <w:szCs w:val="24"/>
        </w:rPr>
        <w:t xml:space="preserve">uczestnikiem postępowania przetargowego </w:t>
      </w:r>
      <w:r w:rsidR="006250F2" w:rsidRPr="005A620A">
        <w:rPr>
          <w:rFonts w:cstheme="minorHAnsi"/>
          <w:sz w:val="24"/>
          <w:szCs w:val="24"/>
        </w:rPr>
        <w:t>uprawnionym w rozumieniu Prawa zamówienia publicznyc</w:t>
      </w:r>
      <w:r w:rsidRPr="005A620A">
        <w:rPr>
          <w:rFonts w:cstheme="minorHAnsi"/>
          <w:sz w:val="24"/>
          <w:szCs w:val="24"/>
        </w:rPr>
        <w:t>h ani</w:t>
      </w:r>
      <w:r w:rsidR="006250F2" w:rsidRPr="005A620A">
        <w:rPr>
          <w:rFonts w:cstheme="minorHAnsi"/>
          <w:sz w:val="24"/>
          <w:szCs w:val="24"/>
        </w:rPr>
        <w:t xml:space="preserve"> nie przedstawił w petycji okoliczności uzasadniających uznanie go za taki podmiot</w:t>
      </w:r>
      <w:r w:rsidR="0023730C" w:rsidRPr="005A620A">
        <w:rPr>
          <w:rFonts w:cstheme="minorHAnsi"/>
          <w:sz w:val="24"/>
          <w:szCs w:val="24"/>
        </w:rPr>
        <w:t xml:space="preserve">. </w:t>
      </w:r>
    </w:p>
    <w:p w14:paraId="5D1A4437" w14:textId="75709F72" w:rsidR="00065626" w:rsidRDefault="00B6208A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eastAsia="Times New Roman" w:cstheme="minorHAnsi"/>
          <w:sz w:val="24"/>
          <w:szCs w:val="24"/>
          <w:lang w:eastAsia="pl-PL"/>
        </w:rPr>
        <w:t>6. W związku z powyższym</w:t>
      </w:r>
      <w:r w:rsidR="00BA0F11">
        <w:rPr>
          <w:rFonts w:eastAsia="Times New Roman" w:cstheme="minorHAnsi"/>
          <w:sz w:val="24"/>
          <w:szCs w:val="24"/>
          <w:lang w:eastAsia="pl-PL"/>
        </w:rPr>
        <w:t xml:space="preserve">i okolicznościami </w:t>
      </w:r>
      <w:r w:rsidR="00F21307" w:rsidRPr="005A620A">
        <w:rPr>
          <w:rFonts w:eastAsia="Times New Roman" w:cstheme="minorHAnsi"/>
          <w:sz w:val="24"/>
          <w:szCs w:val="24"/>
          <w:lang w:eastAsia="pl-PL"/>
        </w:rPr>
        <w:t xml:space="preserve">nie ma również podstaw aby spełnić ostatnie z żądań wskazanych w petycji </w:t>
      </w:r>
      <w:r w:rsidR="00F21307" w:rsidRPr="005A620A">
        <w:rPr>
          <w:rFonts w:cstheme="minorHAnsi"/>
          <w:sz w:val="24"/>
          <w:szCs w:val="24"/>
        </w:rPr>
        <w:t xml:space="preserve">-  </w:t>
      </w:r>
      <w:r w:rsidRPr="005A620A">
        <w:rPr>
          <w:rFonts w:cstheme="minorHAnsi"/>
          <w:sz w:val="24"/>
          <w:szCs w:val="24"/>
        </w:rPr>
        <w:t>„</w:t>
      </w:r>
      <w:r w:rsidR="00F21307" w:rsidRPr="005A620A">
        <w:rPr>
          <w:rFonts w:cstheme="minorHAnsi"/>
          <w:sz w:val="24"/>
          <w:szCs w:val="24"/>
        </w:rPr>
        <w:t>wstrzymani</w:t>
      </w:r>
      <w:r w:rsidRPr="005A620A">
        <w:rPr>
          <w:rFonts w:cstheme="minorHAnsi"/>
          <w:sz w:val="24"/>
          <w:szCs w:val="24"/>
        </w:rPr>
        <w:t>e</w:t>
      </w:r>
      <w:r w:rsidR="00F21307" w:rsidRPr="005A620A">
        <w:rPr>
          <w:rFonts w:cstheme="minorHAnsi"/>
          <w:sz w:val="24"/>
          <w:szCs w:val="24"/>
        </w:rPr>
        <w:t xml:space="preserve"> niezasadnej przebudowy placu Rapackiego i mostu im Piłsudskiego w obecnym przebiegu DK 15  i wytyczenie nowej lokalizacji mostu zachodniego w przebiegu planowanej tymczasowej przeprawy mostowej</w:t>
      </w:r>
      <w:r w:rsidRPr="005A620A">
        <w:rPr>
          <w:rFonts w:cstheme="minorHAnsi"/>
          <w:sz w:val="24"/>
          <w:szCs w:val="24"/>
        </w:rPr>
        <w:t>”</w:t>
      </w:r>
      <w:r w:rsidR="00F21307" w:rsidRPr="005A620A">
        <w:rPr>
          <w:rFonts w:cstheme="minorHAnsi"/>
          <w:sz w:val="24"/>
          <w:szCs w:val="24"/>
        </w:rPr>
        <w:t>.</w:t>
      </w:r>
      <w:r w:rsidR="00F807C5">
        <w:rPr>
          <w:rFonts w:cstheme="minorHAnsi"/>
          <w:sz w:val="24"/>
          <w:szCs w:val="24"/>
        </w:rPr>
        <w:t xml:space="preserve"> Prace na obecnym etapie zawansowania uniemożliwiają tego typu modyfikacje.  </w:t>
      </w:r>
    </w:p>
    <w:p w14:paraId="7CFB56A3" w14:textId="0F8E31D4" w:rsidR="0059299E" w:rsidRPr="005A620A" w:rsidRDefault="0059299E" w:rsidP="0023730C">
      <w:pPr>
        <w:spacing w:line="360" w:lineRule="auto"/>
        <w:jc w:val="both"/>
        <w:rPr>
          <w:rFonts w:cstheme="minorHAnsi"/>
          <w:sz w:val="24"/>
          <w:szCs w:val="24"/>
        </w:rPr>
      </w:pPr>
      <w:r w:rsidRPr="005A620A">
        <w:rPr>
          <w:rFonts w:cstheme="minorHAnsi"/>
          <w:sz w:val="24"/>
          <w:szCs w:val="24"/>
        </w:rPr>
        <w:t xml:space="preserve">Zgodnie z  treścią art. 13 ust. 2 ustawy o petycjach </w:t>
      </w:r>
      <w:r w:rsidR="00E63803" w:rsidRPr="005A620A">
        <w:rPr>
          <w:rFonts w:cstheme="minorHAnsi"/>
          <w:sz w:val="24"/>
          <w:szCs w:val="24"/>
        </w:rPr>
        <w:t>pouczam</w:t>
      </w:r>
      <w:r w:rsidRPr="005A620A">
        <w:rPr>
          <w:rFonts w:cstheme="minorHAnsi"/>
          <w:sz w:val="24"/>
          <w:szCs w:val="24"/>
        </w:rPr>
        <w:t>, że sposób załatwienia petycji nie może być przedmiotem skargi.</w:t>
      </w:r>
    </w:p>
    <w:p w14:paraId="748066F9" w14:textId="2143DDB4" w:rsidR="0059299E" w:rsidRDefault="00FD3222" w:rsidP="00FD3222">
      <w:pPr>
        <w:pStyle w:val="MSGENFONTSTYLENAMETEMPLATEROLENUMBERMSGENFONTSTYLENAMEBYROLETEXT20"/>
        <w:shd w:val="clear" w:color="auto" w:fill="auto"/>
        <w:spacing w:line="360" w:lineRule="auto"/>
        <w:ind w:firstLine="851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poważaniem </w:t>
      </w:r>
    </w:p>
    <w:p w14:paraId="365DDB6A" w14:textId="49B74C3F" w:rsidR="00FD3222" w:rsidRDefault="00FD3222" w:rsidP="0023730C">
      <w:pPr>
        <w:pStyle w:val="MSGENFONTSTYLENAMETEMPLATEROLENUMBERMSGENFONTSTYLENAMEBYROLETEXT20"/>
        <w:shd w:val="clear" w:color="auto" w:fill="auto"/>
        <w:spacing w:line="360" w:lineRule="auto"/>
        <w:ind w:firstLine="851"/>
        <w:jc w:val="both"/>
        <w:rPr>
          <w:rFonts w:cstheme="minorHAnsi"/>
          <w:sz w:val="24"/>
          <w:szCs w:val="24"/>
        </w:rPr>
      </w:pPr>
    </w:p>
    <w:p w14:paraId="17F4E574" w14:textId="29136171" w:rsidR="00FD3222" w:rsidRDefault="00FD3222" w:rsidP="0023730C">
      <w:pPr>
        <w:pStyle w:val="MSGENFONTSTYLENAMETEMPLATEROLENUMBERMSGENFONTSTYLENAMEBYROLETEXT20"/>
        <w:shd w:val="clear" w:color="auto" w:fill="auto"/>
        <w:spacing w:line="360" w:lineRule="auto"/>
        <w:ind w:firstLine="851"/>
        <w:jc w:val="both"/>
        <w:rPr>
          <w:rFonts w:cstheme="minorHAnsi"/>
          <w:sz w:val="24"/>
          <w:szCs w:val="24"/>
        </w:rPr>
      </w:pPr>
    </w:p>
    <w:p w14:paraId="678DFEC5" w14:textId="4D73B9C9" w:rsidR="00FD3222" w:rsidRDefault="00FD3222" w:rsidP="0023730C">
      <w:pPr>
        <w:pStyle w:val="MSGENFONTSTYLENAMETEMPLATEROLENUMBERMSGENFONTSTYLENAMEBYROLETEXT20"/>
        <w:shd w:val="clear" w:color="auto" w:fill="auto"/>
        <w:spacing w:line="360" w:lineRule="auto"/>
        <w:ind w:firstLine="851"/>
        <w:jc w:val="both"/>
        <w:rPr>
          <w:rFonts w:cstheme="minorHAnsi"/>
          <w:sz w:val="24"/>
          <w:szCs w:val="24"/>
        </w:rPr>
      </w:pPr>
    </w:p>
    <w:p w14:paraId="6875EDDB" w14:textId="77777777" w:rsidR="00FD3222" w:rsidRPr="005A620A" w:rsidRDefault="00FD3222" w:rsidP="0023730C">
      <w:pPr>
        <w:pStyle w:val="MSGENFONTSTYLENAMETEMPLATEROLENUMBERMSGENFONTSTYLENAMEBYROLETEXT20"/>
        <w:shd w:val="clear" w:color="auto" w:fill="auto"/>
        <w:spacing w:line="360" w:lineRule="auto"/>
        <w:ind w:firstLine="851"/>
        <w:jc w:val="both"/>
        <w:rPr>
          <w:rFonts w:cstheme="minorHAnsi"/>
          <w:sz w:val="24"/>
          <w:szCs w:val="24"/>
        </w:rPr>
      </w:pPr>
    </w:p>
    <w:p w14:paraId="14A6D7B0" w14:textId="2BB4A44E" w:rsidR="0014217A" w:rsidRDefault="0014217A" w:rsidP="0023730C">
      <w:pPr>
        <w:spacing w:line="360" w:lineRule="auto"/>
        <w:jc w:val="both"/>
        <w:rPr>
          <w:rFonts w:cstheme="minorHAnsi"/>
          <w:sz w:val="20"/>
          <w:szCs w:val="20"/>
        </w:rPr>
      </w:pPr>
      <w:r w:rsidRPr="0014217A">
        <w:rPr>
          <w:rFonts w:cstheme="minorHAnsi"/>
          <w:sz w:val="20"/>
          <w:szCs w:val="20"/>
        </w:rPr>
        <w:t>Otrzymują:</w:t>
      </w:r>
      <w:r w:rsidRPr="0014217A">
        <w:rPr>
          <w:rFonts w:cstheme="minorHAnsi"/>
          <w:sz w:val="20"/>
          <w:szCs w:val="20"/>
        </w:rPr>
        <w:br/>
        <w:t xml:space="preserve">1. </w:t>
      </w:r>
      <w:r w:rsidR="004405BD" w:rsidRPr="0014217A">
        <w:rPr>
          <w:rFonts w:cstheme="minorHAnsi"/>
          <w:sz w:val="20"/>
          <w:szCs w:val="20"/>
        </w:rPr>
        <w:t>Adresat</w:t>
      </w:r>
      <w:r w:rsidRPr="0014217A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br/>
      </w:r>
      <w:r w:rsidRPr="0014217A">
        <w:rPr>
          <w:rFonts w:cstheme="minorHAnsi"/>
          <w:sz w:val="20"/>
          <w:szCs w:val="20"/>
        </w:rPr>
        <w:t>2. a/a</w:t>
      </w:r>
    </w:p>
    <w:p w14:paraId="5F5FE372" w14:textId="6612B800" w:rsidR="0014217A" w:rsidRPr="00FD3222" w:rsidRDefault="0014217A" w:rsidP="00FD3222">
      <w:pPr>
        <w:spacing w:line="240" w:lineRule="auto"/>
        <w:jc w:val="both"/>
        <w:rPr>
          <w:rFonts w:cstheme="minorHAnsi"/>
          <w:i/>
          <w:iCs/>
          <w:sz w:val="18"/>
          <w:szCs w:val="18"/>
        </w:rPr>
      </w:pPr>
      <w:r w:rsidRPr="00FD3222">
        <w:rPr>
          <w:rFonts w:cstheme="minorHAnsi"/>
          <w:i/>
          <w:iCs/>
          <w:sz w:val="18"/>
          <w:szCs w:val="18"/>
        </w:rPr>
        <w:t xml:space="preserve">Administratorem Pani/Pana danych osobowych jest Miejski Zarząd Dróg w Toruniu z siedzibą 87 – 100 Toruń ul. Grudziądzka 159. Więcej informacji dotyczących przetwarzania Pani/Pana danych </w:t>
      </w:r>
      <w:r w:rsidR="00FD3222" w:rsidRPr="00FD3222">
        <w:rPr>
          <w:rFonts w:cstheme="minorHAnsi"/>
          <w:i/>
          <w:iCs/>
          <w:sz w:val="18"/>
          <w:szCs w:val="18"/>
        </w:rPr>
        <w:t>osobowych znajduje się na stronie http://mzd.torun.pl/ w zakładce „RODO”.</w:t>
      </w:r>
    </w:p>
    <w:sectPr w:rsidR="0014217A" w:rsidRPr="00FD3222" w:rsidSect="00FD3222">
      <w:headerReference w:type="default" r:id="rId7"/>
      <w:footerReference w:type="default" r:id="rId8"/>
      <w:pgSz w:w="11906" w:h="16838"/>
      <w:pgMar w:top="1417" w:right="1133" w:bottom="1417" w:left="141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51727B" w14:textId="77777777" w:rsidR="00F75A88" w:rsidRDefault="00F75A88" w:rsidP="007A7FDC">
      <w:pPr>
        <w:spacing w:after="0" w:line="240" w:lineRule="auto"/>
      </w:pPr>
      <w:r>
        <w:separator/>
      </w:r>
    </w:p>
  </w:endnote>
  <w:endnote w:type="continuationSeparator" w:id="0">
    <w:p w14:paraId="69755764" w14:textId="77777777" w:rsidR="00F75A88" w:rsidRDefault="00F75A88" w:rsidP="007A7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E2025" w14:textId="1FD83E60" w:rsidR="00AA7700" w:rsidRDefault="00AA7700" w:rsidP="00AA7700">
    <w:pPr>
      <w:pStyle w:val="Stopka"/>
      <w:jc w:val="center"/>
    </w:pPr>
    <w:r>
      <w:rPr>
        <w:noProof/>
      </w:rPr>
      <w:drawing>
        <wp:inline distT="0" distB="0" distL="0" distR="0" wp14:anchorId="39154764" wp14:editId="7B46BE39">
          <wp:extent cx="5717977" cy="809625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1483" cy="810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D9438" w14:textId="77777777" w:rsidR="00F75A88" w:rsidRDefault="00F75A88" w:rsidP="007A7FDC">
      <w:pPr>
        <w:spacing w:after="0" w:line="240" w:lineRule="auto"/>
      </w:pPr>
      <w:r>
        <w:separator/>
      </w:r>
    </w:p>
  </w:footnote>
  <w:footnote w:type="continuationSeparator" w:id="0">
    <w:p w14:paraId="2CC5B6FD" w14:textId="77777777" w:rsidR="00F75A88" w:rsidRDefault="00F75A88" w:rsidP="007A7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9900EC" w14:textId="50683C8D" w:rsidR="0014217A" w:rsidRDefault="0014217A" w:rsidP="0014217A">
    <w:pPr>
      <w:pStyle w:val="Nagwek"/>
      <w:ind w:left="-993"/>
    </w:pPr>
    <w:r>
      <w:rPr>
        <w:noProof/>
      </w:rPr>
      <w:drawing>
        <wp:inline distT="0" distB="0" distL="0" distR="0" wp14:anchorId="5853BA94" wp14:editId="0B822C9A">
          <wp:extent cx="7060045" cy="771462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5524" cy="833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54C62"/>
    <w:multiLevelType w:val="hybridMultilevel"/>
    <w:tmpl w:val="61F688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AB6"/>
    <w:rsid w:val="00065626"/>
    <w:rsid w:val="000E2CC7"/>
    <w:rsid w:val="0014217A"/>
    <w:rsid w:val="001848F5"/>
    <w:rsid w:val="0023730C"/>
    <w:rsid w:val="002E273D"/>
    <w:rsid w:val="004405BD"/>
    <w:rsid w:val="00506B0D"/>
    <w:rsid w:val="0059299E"/>
    <w:rsid w:val="005A620A"/>
    <w:rsid w:val="006250F2"/>
    <w:rsid w:val="006D29F7"/>
    <w:rsid w:val="006E4B79"/>
    <w:rsid w:val="007A7FDC"/>
    <w:rsid w:val="007B2942"/>
    <w:rsid w:val="00812B44"/>
    <w:rsid w:val="00847DBA"/>
    <w:rsid w:val="008E64DD"/>
    <w:rsid w:val="008F71EE"/>
    <w:rsid w:val="00970523"/>
    <w:rsid w:val="00AA7700"/>
    <w:rsid w:val="00AE23E3"/>
    <w:rsid w:val="00B6208A"/>
    <w:rsid w:val="00B72AB6"/>
    <w:rsid w:val="00BA0E79"/>
    <w:rsid w:val="00BA0F11"/>
    <w:rsid w:val="00C32DCB"/>
    <w:rsid w:val="00D814BD"/>
    <w:rsid w:val="00E56BB8"/>
    <w:rsid w:val="00E63803"/>
    <w:rsid w:val="00EA1AAE"/>
    <w:rsid w:val="00F21307"/>
    <w:rsid w:val="00F75A88"/>
    <w:rsid w:val="00F807C5"/>
    <w:rsid w:val="00FD3222"/>
    <w:rsid w:val="00FE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A0A3DE"/>
  <w15:chartTrackingRefBased/>
  <w15:docId w15:val="{1F1C10C9-8018-4283-B3F3-48D29338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E638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BB8"/>
    <w:pPr>
      <w:ind w:left="720"/>
      <w:contextualSpacing/>
    </w:pPr>
  </w:style>
  <w:style w:type="character" w:customStyle="1" w:styleId="MSGENFONTSTYLENAMETEMPLATEROLENUMBERMSGENFONTSTYLENAMEBYROLETEXT2">
    <w:name w:val="MSG_EN_FONT_STYLE_NAME_TEMPLATE_ROLE_NUMBER MSG_EN_FONT_STYLE_NAME_BY_ROLE_TEXT 2_"/>
    <w:basedOn w:val="Domylnaczcionkaakapitu"/>
    <w:link w:val="MSGENFONTSTYLENAMETEMPLATEROLENUMBERMSGENFONTSTYLENAMEBYROLETEXT20"/>
    <w:rsid w:val="0059299E"/>
    <w:rPr>
      <w:sz w:val="21"/>
      <w:szCs w:val="21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ny"/>
    <w:link w:val="MSGENFONTSTYLENAMETEMPLATEROLENUMBERMSGENFONTSTYLENAMEBYROLETEXT2"/>
    <w:rsid w:val="0059299E"/>
    <w:pPr>
      <w:widowControl w:val="0"/>
      <w:shd w:val="clear" w:color="auto" w:fill="FFFFFF"/>
      <w:spacing w:after="0" w:line="306" w:lineRule="exact"/>
      <w:ind w:hanging="220"/>
    </w:pPr>
    <w:rPr>
      <w:sz w:val="21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rsid w:val="00E6380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naglowekcenter">
    <w:name w:val="naglowek_center"/>
    <w:basedOn w:val="Normalny"/>
    <w:rsid w:val="00E63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63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E63803"/>
    <w:rPr>
      <w:i/>
      <w:iCs/>
    </w:rPr>
  </w:style>
  <w:style w:type="character" w:styleId="Hipercze">
    <w:name w:val="Hyperlink"/>
    <w:basedOn w:val="Domylnaczcionkaakapitu"/>
    <w:uiPriority w:val="99"/>
    <w:unhideWhenUsed/>
    <w:rsid w:val="00FE759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A7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7FDC"/>
  </w:style>
  <w:style w:type="paragraph" w:styleId="Stopka">
    <w:name w:val="footer"/>
    <w:basedOn w:val="Normalny"/>
    <w:link w:val="StopkaZnak"/>
    <w:uiPriority w:val="99"/>
    <w:unhideWhenUsed/>
    <w:rsid w:val="007A7F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7FDC"/>
  </w:style>
  <w:style w:type="character" w:styleId="Nierozpoznanawzmianka">
    <w:name w:val="Unresolved Mention"/>
    <w:basedOn w:val="Domylnaczcionkaakapitu"/>
    <w:uiPriority w:val="99"/>
    <w:semiHidden/>
    <w:unhideWhenUsed/>
    <w:rsid w:val="00FD32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809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3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9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2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64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65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4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92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3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7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40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8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27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1230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Biłas</dc:creator>
  <cp:keywords/>
  <dc:description/>
  <cp:lastModifiedBy>Jakub Biłas</cp:lastModifiedBy>
  <cp:revision>23</cp:revision>
  <dcterms:created xsi:type="dcterms:W3CDTF">2019-09-30T06:28:00Z</dcterms:created>
  <dcterms:modified xsi:type="dcterms:W3CDTF">2019-11-20T12:30:00Z</dcterms:modified>
</cp:coreProperties>
</file>